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B2" w:rsidRDefault="00E1229E">
      <w:pPr>
        <w:rPr>
          <w:rFonts w:asciiTheme="minorEastAsia" w:eastAsiaTheme="minorEastAsia" w:hAnsiTheme="minorEastAsia" w:cs="Times New Roman"/>
          <w:bCs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Cs/>
          <w:sz w:val="28"/>
          <w:szCs w:val="28"/>
        </w:rPr>
        <w:t>附件3</w:t>
      </w:r>
    </w:p>
    <w:p w:rsidR="00FA5DB2" w:rsidRDefault="00FA5DB2">
      <w:pPr>
        <w:jc w:val="center"/>
        <w:rPr>
          <w:rFonts w:cs="Times New Roman"/>
          <w:b/>
          <w:bCs/>
          <w:sz w:val="72"/>
          <w:szCs w:val="72"/>
        </w:rPr>
      </w:pPr>
    </w:p>
    <w:p w:rsidR="00FA5DB2" w:rsidRDefault="00E1229E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上海</w:t>
      </w:r>
      <w:r w:rsidR="0082396D">
        <w:rPr>
          <w:rFonts w:cs="宋体" w:hint="eastAsia"/>
          <w:b/>
          <w:bCs/>
          <w:sz w:val="72"/>
          <w:szCs w:val="72"/>
        </w:rPr>
        <w:t>市</w:t>
      </w:r>
      <w:r>
        <w:rPr>
          <w:rFonts w:cs="宋体" w:hint="eastAsia"/>
          <w:b/>
          <w:bCs/>
          <w:sz w:val="72"/>
          <w:szCs w:val="72"/>
        </w:rPr>
        <w:t>交通</w:t>
      </w:r>
      <w:r w:rsidR="0082396D">
        <w:rPr>
          <w:rFonts w:cs="宋体" w:hint="eastAsia"/>
          <w:b/>
          <w:bCs/>
          <w:sz w:val="72"/>
          <w:szCs w:val="72"/>
        </w:rPr>
        <w:t>学校</w:t>
      </w:r>
    </w:p>
    <w:p w:rsidR="00FA5DB2" w:rsidRDefault="00FA5DB2">
      <w:pPr>
        <w:jc w:val="center"/>
        <w:rPr>
          <w:rFonts w:cs="Times New Roman"/>
          <w:b/>
          <w:bCs/>
          <w:sz w:val="52"/>
          <w:szCs w:val="52"/>
        </w:rPr>
      </w:pPr>
    </w:p>
    <w:p w:rsidR="00FA5DB2" w:rsidRDefault="00FA5DB2">
      <w:pPr>
        <w:jc w:val="center"/>
        <w:rPr>
          <w:rFonts w:cs="Times New Roman"/>
          <w:b/>
          <w:bCs/>
          <w:sz w:val="52"/>
          <w:szCs w:val="52"/>
        </w:rPr>
      </w:pPr>
    </w:p>
    <w:p w:rsidR="0082396D" w:rsidRDefault="0082396D">
      <w:pPr>
        <w:jc w:val="center"/>
        <w:rPr>
          <w:rFonts w:cs="宋体"/>
          <w:b/>
          <w:bCs/>
          <w:sz w:val="36"/>
          <w:szCs w:val="36"/>
          <w:u w:val="single"/>
        </w:rPr>
      </w:pPr>
      <w:bookmarkStart w:id="0" w:name="_GoBack"/>
      <w:r w:rsidRPr="0082396D">
        <w:rPr>
          <w:rFonts w:cs="宋体" w:hint="eastAsia"/>
          <w:b/>
          <w:bCs/>
          <w:sz w:val="36"/>
          <w:szCs w:val="36"/>
          <w:u w:val="single"/>
        </w:rPr>
        <w:t>中职物流实训中心星光计划大赛设备更新项目</w:t>
      </w:r>
      <w:bookmarkEnd w:id="0"/>
    </w:p>
    <w:p w:rsidR="00FA5DB2" w:rsidRDefault="00E1229E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项目比价邀请书</w:t>
      </w: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rPr>
          <w:rFonts w:cs="Times New Roman"/>
        </w:rPr>
      </w:pPr>
    </w:p>
    <w:p w:rsidR="00021E65" w:rsidRDefault="00021E65">
      <w:pPr>
        <w:rPr>
          <w:rFonts w:cs="Times New Roman"/>
        </w:rPr>
      </w:pPr>
    </w:p>
    <w:p w:rsidR="00021E65" w:rsidRDefault="00021E65">
      <w:pPr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FA5DB2">
      <w:pPr>
        <w:jc w:val="center"/>
        <w:rPr>
          <w:rFonts w:cs="Times New Roman"/>
        </w:rPr>
      </w:pPr>
    </w:p>
    <w:p w:rsidR="00FA5DB2" w:rsidRDefault="00E1229E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上海</w:t>
      </w:r>
      <w:r w:rsidR="0082396D">
        <w:rPr>
          <w:rFonts w:cs="宋体" w:hint="eastAsia"/>
          <w:sz w:val="28"/>
          <w:szCs w:val="28"/>
        </w:rPr>
        <w:t>市交通学校</w:t>
      </w:r>
    </w:p>
    <w:p w:rsidR="00FA5DB2" w:rsidRDefault="00E1229E">
      <w:pPr>
        <w:jc w:val="center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2018</w:t>
      </w:r>
      <w:r>
        <w:rPr>
          <w:rFonts w:cs="宋体" w:hint="eastAsia"/>
          <w:sz w:val="28"/>
          <w:szCs w:val="28"/>
        </w:rPr>
        <w:t>年</w:t>
      </w:r>
      <w:r w:rsidR="00021E65">
        <w:rPr>
          <w:rFonts w:cs="宋体" w:hint="eastAsia"/>
          <w:sz w:val="28"/>
          <w:szCs w:val="28"/>
        </w:rPr>
        <w:t>10</w:t>
      </w:r>
      <w:r>
        <w:rPr>
          <w:rFonts w:cs="宋体" w:hint="eastAsia"/>
          <w:sz w:val="28"/>
          <w:szCs w:val="28"/>
        </w:rPr>
        <w:t>月</w:t>
      </w:r>
      <w:r w:rsidR="00021E65">
        <w:rPr>
          <w:rFonts w:cs="宋体" w:hint="eastAsia"/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日</w:t>
      </w:r>
    </w:p>
    <w:p w:rsidR="00021E65" w:rsidRDefault="00021E65">
      <w:pPr>
        <w:jc w:val="center"/>
        <w:rPr>
          <w:rFonts w:cs="Times New Roman"/>
          <w:sz w:val="28"/>
          <w:szCs w:val="28"/>
        </w:rPr>
      </w:pPr>
    </w:p>
    <w:p w:rsidR="00FA5DB2" w:rsidRDefault="00FA5DB2">
      <w:pPr>
        <w:rPr>
          <w:rFonts w:cs="Times New Roman"/>
        </w:rPr>
      </w:pPr>
    </w:p>
    <w:p w:rsidR="00FA5DB2" w:rsidRDefault="00E1229E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比价邀请书</w:t>
      </w:r>
    </w:p>
    <w:p w:rsidR="00FA5DB2" w:rsidRDefault="00E1229E" w:rsidP="0082396D">
      <w:pPr>
        <w:numPr>
          <w:ilvl w:val="0"/>
          <w:numId w:val="1"/>
        </w:num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项目名称：</w:t>
      </w:r>
      <w:r w:rsidR="0082396D" w:rsidRPr="0082396D">
        <w:rPr>
          <w:rFonts w:cs="宋体" w:hint="eastAsia"/>
          <w:b/>
          <w:bCs/>
          <w:sz w:val="24"/>
          <w:szCs w:val="24"/>
        </w:rPr>
        <w:t>中职物流实训中心星光计划大赛设备更新项目</w:t>
      </w:r>
    </w:p>
    <w:p w:rsidR="00FA5DB2" w:rsidRDefault="00FA5DB2">
      <w:pPr>
        <w:spacing w:line="360" w:lineRule="auto"/>
        <w:rPr>
          <w:rFonts w:cs="宋体"/>
          <w:b/>
          <w:bCs/>
          <w:sz w:val="24"/>
          <w:szCs w:val="24"/>
        </w:rPr>
      </w:pPr>
    </w:p>
    <w:p w:rsidR="00FA5DB2" w:rsidRDefault="00E1229E">
      <w:pPr>
        <w:numPr>
          <w:ilvl w:val="0"/>
          <w:numId w:val="1"/>
        </w:num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项目建设要求（项目概况）：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6831"/>
        <w:gridCol w:w="599"/>
        <w:gridCol w:w="647"/>
      </w:tblGrid>
      <w:tr w:rsidR="0055649F" w:rsidTr="00E1229E">
        <w:trPr>
          <w:trHeight w:val="478"/>
          <w:jc w:val="center"/>
        </w:trPr>
        <w:tc>
          <w:tcPr>
            <w:tcW w:w="1050" w:type="dxa"/>
            <w:vAlign w:val="center"/>
          </w:tcPr>
          <w:p w:rsidR="0055649F" w:rsidRPr="0055649F" w:rsidRDefault="0055649F" w:rsidP="0055649F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55649F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产品名称</w:t>
            </w:r>
          </w:p>
        </w:tc>
        <w:tc>
          <w:tcPr>
            <w:tcW w:w="6831" w:type="dxa"/>
            <w:vAlign w:val="center"/>
          </w:tcPr>
          <w:p w:rsidR="0055649F" w:rsidRPr="0055649F" w:rsidRDefault="0055649F" w:rsidP="0055649F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55649F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参数</w:t>
            </w:r>
          </w:p>
        </w:tc>
        <w:tc>
          <w:tcPr>
            <w:tcW w:w="599" w:type="dxa"/>
            <w:vAlign w:val="center"/>
          </w:tcPr>
          <w:p w:rsidR="0055649F" w:rsidRPr="0055649F" w:rsidRDefault="0055649F" w:rsidP="0055649F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55649F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单位</w:t>
            </w:r>
          </w:p>
        </w:tc>
        <w:tc>
          <w:tcPr>
            <w:tcW w:w="647" w:type="dxa"/>
            <w:vAlign w:val="center"/>
          </w:tcPr>
          <w:p w:rsidR="0055649F" w:rsidRPr="0055649F" w:rsidRDefault="0055649F" w:rsidP="0055649F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55649F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数量</w:t>
            </w:r>
          </w:p>
        </w:tc>
      </w:tr>
      <w:tr w:rsidR="00EE297E" w:rsidTr="00E1229E">
        <w:trPr>
          <w:trHeight w:val="706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托盘货架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钢构，货架经过酸洗、磷化处理，表面处理方式为静电喷塑；立柱颜色建议采用宝蓝色，横梁建议采用亮橘红色；三层横梁，四层货位高度。适用的托盘尺寸：1200×1000×160mm左右；货架立柱为90mm，壁厚≥1.8mm，层高1100mm左右，满载状态下横梁的挠度：&lt;1/300 ；组合式可拆装，每组外尺寸2480×800×2200mm左右，单元承重不低于1吨；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个</w:t>
            </w:r>
            <w:proofErr w:type="gramEnd"/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流利货架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钢构，组合可拆装，静电喷塑，500Kg/层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  <w:t>1500*1000*1900mm</w:t>
            </w:r>
            <w:r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，</w:t>
            </w: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货架前端可安装电子标签辅助</w:t>
            </w: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拣货设备</w:t>
            </w:r>
            <w:proofErr w:type="gramEnd"/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个</w:t>
            </w:r>
            <w:proofErr w:type="gramEnd"/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电子标签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1套控制器、转换器、绿灯完成器、和订单显示器，12片电子标签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以及配套辅助材料等。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设备参数：5位数7段式LED显示，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1个确认按钮及2个功能键，红色指示灯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电压／电流：DC12V／200mA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标签尺寸(mm)：148mm(L) x 46mm(W) x 30mm(H)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工作温度：0℃~4 0℃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含一块</w:t>
            </w:r>
            <w:proofErr w:type="gramEnd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400 x 1000mm的LED屏幕，显示拣选订单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个</w:t>
            </w:r>
            <w:proofErr w:type="gramEnd"/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周转箱（可插式）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定制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带盖，工程塑料，尺寸为600mm×400mm×280mm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个</w:t>
            </w:r>
            <w:proofErr w:type="gramEnd"/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12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条码打印机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打印方式：热敏或热转印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 xml:space="preserve">打印速度：76mm/s 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最大打印宽度：104mm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 xml:space="preserve">最大打印长度：1092mm 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 xml:space="preserve">分辨率：203dpi 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 xml:space="preserve">碳带宽度：33-109mm 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 xml:space="preserve">带长度：920mm 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 xml:space="preserve">内存：4MB 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通信接口：USB，串行接口，并行接口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字体：5种内建文数字字体，国际标准字.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产品类型：桌面打印机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介质厚度：0.058-0.305mm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台</w:t>
            </w:r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条码打印机耗材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可与条码打印机配套使用，包括原装碳带10套、条码纸20套，多联打印单据1箱（约2000张）等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批</w:t>
            </w:r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针式打印机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A4幅面针式打印机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打印方式：24针点阵打印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lastRenderedPageBreak/>
              <w:t>打印宽度：单页纸:70-257mm；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连续纸张种类：单页纸,单页拷贝纸；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连打印速度：中文:超高速173汉字；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拷贝能力：7份(1份原件+6份拷贝)；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色带性能：S010076/S010058黑色；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A4幅面针式打印机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打印方式：24针点阵打印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打印宽度：单页纸:70-257mm；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连续纸张种类：单页纸,单页拷贝纸；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连打印速度：中文:超高速173汉字；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拷贝能力：7份(1份原件+6份拷贝)；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色带性能：S010076/S010058黑色；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lastRenderedPageBreak/>
              <w:t>台</w:t>
            </w:r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lastRenderedPageBreak/>
              <w:t>托盘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标准1200mm*1000mm木制托盘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个</w:t>
            </w:r>
            <w:proofErr w:type="gramEnd"/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20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仓储笼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材质：冷轧钢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尺寸：1000*1200*890mm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特点：堆叠</w:t>
            </w: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碗脚特殊</w:t>
            </w:r>
            <w:proofErr w:type="gramEnd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设计，专用工装冲压成型。承载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力大，堆叠平稳、安全可靠；可实现半开或全开门，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方便堆叠时货物存取；侧面网片结构，减轻自重，降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低成本；底部横梁连接，便于在输送线上自动运行；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底部四</w:t>
            </w: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向进叉结构</w:t>
            </w:r>
            <w:proofErr w:type="gramEnd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，方便叉车及托盘车等搬运要求；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表面镀锌处理，美观耐用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proofErr w:type="gramStart"/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个</w:t>
            </w:r>
            <w:proofErr w:type="gramEnd"/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模拟货品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货品种类大于 15 种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批</w:t>
            </w:r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纸箱</w:t>
            </w:r>
          </w:p>
        </w:tc>
        <w:tc>
          <w:tcPr>
            <w:tcW w:w="6831" w:type="dxa"/>
            <w:vAlign w:val="center"/>
          </w:tcPr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外径：190mm*370mm*270mm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外径：285mm*380mm*270mm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外径：320mm*480mm*200mm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外径：380mm*570mm*220mm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外径：350mm*350mm*245mm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外径：380mm*480mm*220mm</w:t>
            </w:r>
          </w:p>
          <w:p w:rsidR="00EE297E" w:rsidRPr="00EE297E" w:rsidRDefault="00EE297E" w:rsidP="00EE297E">
            <w:pPr>
              <w:jc w:val="lef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外径：300mm*580mm*200mm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套</w:t>
            </w:r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400</w:t>
            </w:r>
          </w:p>
        </w:tc>
      </w:tr>
      <w:tr w:rsidR="00EE297E" w:rsidTr="00E1229E">
        <w:trPr>
          <w:trHeight w:val="708"/>
          <w:jc w:val="center"/>
        </w:trPr>
        <w:tc>
          <w:tcPr>
            <w:tcW w:w="1050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现代物流综合作业教材</w:t>
            </w:r>
          </w:p>
        </w:tc>
        <w:tc>
          <w:tcPr>
            <w:tcW w:w="6831" w:type="dxa"/>
            <w:vAlign w:val="center"/>
          </w:tcPr>
          <w:p w:rsidR="00EE297E" w:rsidRPr="00E1229E" w:rsidRDefault="00EE297E" w:rsidP="00EE297E">
            <w:pPr>
              <w:jc w:val="left"/>
              <w:rPr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现代物流综合作业教材</w:t>
            </w:r>
          </w:p>
        </w:tc>
        <w:tc>
          <w:tcPr>
            <w:tcW w:w="599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套</w:t>
            </w:r>
          </w:p>
        </w:tc>
        <w:tc>
          <w:tcPr>
            <w:tcW w:w="647" w:type="dxa"/>
            <w:vAlign w:val="center"/>
          </w:tcPr>
          <w:p w:rsidR="00EE297E" w:rsidRPr="00EE297E" w:rsidRDefault="00EE297E" w:rsidP="00EE297E">
            <w:pPr>
              <w:jc w:val="center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EE297E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1</w:t>
            </w:r>
          </w:p>
        </w:tc>
      </w:tr>
    </w:tbl>
    <w:p w:rsidR="007B22FF" w:rsidRPr="0055649F" w:rsidRDefault="007B22FF">
      <w:pPr>
        <w:spacing w:line="360" w:lineRule="auto"/>
        <w:rPr>
          <w:rFonts w:cs="宋体"/>
          <w:sz w:val="24"/>
          <w:szCs w:val="24"/>
        </w:rPr>
      </w:pPr>
    </w:p>
    <w:p w:rsidR="007B22FF" w:rsidRDefault="007B22FF">
      <w:pPr>
        <w:spacing w:line="360" w:lineRule="auto"/>
        <w:rPr>
          <w:rFonts w:cs="宋体"/>
          <w:b/>
          <w:bCs/>
          <w:sz w:val="24"/>
          <w:szCs w:val="24"/>
        </w:rPr>
      </w:pPr>
    </w:p>
    <w:p w:rsidR="00FA5DB2" w:rsidRDefault="00E1229E">
      <w:pPr>
        <w:numPr>
          <w:ilvl w:val="0"/>
          <w:numId w:val="2"/>
        </w:num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项目完成情况：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、项目挂网时间（原则上不少于五个工作日）：</w:t>
      </w:r>
      <w:r>
        <w:rPr>
          <w:rFonts w:cs="宋体" w:hint="eastAsia"/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 w:rsidR="007B22FF">
        <w:rPr>
          <w:rFonts w:cs="宋体" w:hint="eastAsia"/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 w:rsidR="007B22FF">
        <w:rPr>
          <w:rFonts w:cs="宋体" w:hint="eastAsia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至</w:t>
      </w:r>
      <w:r>
        <w:rPr>
          <w:rFonts w:cs="宋体" w:hint="eastAsia"/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 w:rsidR="007B22FF">
        <w:rPr>
          <w:rFonts w:cs="宋体" w:hint="eastAsia"/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月</w:t>
      </w:r>
      <w:r w:rsidR="007B22FF">
        <w:rPr>
          <w:rFonts w:cs="宋体" w:hint="eastAsia"/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日。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、项目完成时间：</w:t>
      </w:r>
      <w:r>
        <w:rPr>
          <w:rFonts w:cs="宋体" w:hint="eastAsia"/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 w:rsidR="007B22FF">
        <w:rPr>
          <w:rFonts w:cs="宋体" w:hint="eastAsia"/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月</w:t>
      </w:r>
      <w:r w:rsidR="007B22FF">
        <w:rPr>
          <w:rFonts w:cs="宋体" w:hint="eastAsia"/>
          <w:sz w:val="24"/>
          <w:szCs w:val="24"/>
        </w:rPr>
        <w:t>28</w:t>
      </w:r>
      <w:r w:rsidR="007B22FF">
        <w:rPr>
          <w:rFonts w:cs="宋体" w:hint="eastAsia"/>
          <w:sz w:val="24"/>
          <w:szCs w:val="24"/>
        </w:rPr>
        <w:t>日</w:t>
      </w:r>
      <w:r>
        <w:rPr>
          <w:rFonts w:cs="宋体" w:hint="eastAsia"/>
          <w:sz w:val="24"/>
          <w:szCs w:val="24"/>
        </w:rPr>
        <w:t>。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3</w:t>
      </w:r>
      <w:r>
        <w:rPr>
          <w:rFonts w:cs="宋体" w:hint="eastAsia"/>
          <w:sz w:val="24"/>
          <w:szCs w:val="24"/>
        </w:rPr>
        <w:t>、项目开（评）标日期及地点：</w:t>
      </w:r>
      <w:r>
        <w:rPr>
          <w:rFonts w:cs="宋体" w:hint="eastAsia"/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 w:rsidR="007B22FF">
        <w:rPr>
          <w:rFonts w:cs="宋体" w:hint="eastAsia"/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月</w:t>
      </w:r>
      <w:r>
        <w:rPr>
          <w:rFonts w:cs="宋体" w:hint="eastAsia"/>
          <w:sz w:val="24"/>
          <w:szCs w:val="24"/>
        </w:rPr>
        <w:t>12</w:t>
      </w:r>
      <w:r>
        <w:rPr>
          <w:rFonts w:cs="宋体" w:hint="eastAsia"/>
          <w:sz w:val="24"/>
          <w:szCs w:val="24"/>
        </w:rPr>
        <w:t>日下午</w:t>
      </w:r>
      <w:r>
        <w:rPr>
          <w:rFonts w:cs="宋体" w:hint="eastAsia"/>
          <w:sz w:val="24"/>
          <w:szCs w:val="24"/>
        </w:rPr>
        <w:t>1</w:t>
      </w:r>
      <w:r w:rsidR="00B77C30">
        <w:rPr>
          <w:rFonts w:cs="宋体" w:hint="eastAsia"/>
          <w:sz w:val="24"/>
          <w:szCs w:val="24"/>
        </w:rPr>
        <w:t>4</w:t>
      </w:r>
      <w:r w:rsidR="007B22FF">
        <w:rPr>
          <w:rFonts w:cs="宋体" w:hint="eastAsia"/>
          <w:sz w:val="24"/>
          <w:szCs w:val="24"/>
        </w:rPr>
        <w:t>：</w:t>
      </w:r>
      <w:r>
        <w:rPr>
          <w:rFonts w:cs="宋体" w:hint="eastAsia"/>
          <w:sz w:val="24"/>
          <w:szCs w:val="24"/>
        </w:rPr>
        <w:t>00</w:t>
      </w:r>
      <w:r>
        <w:rPr>
          <w:rFonts w:cs="宋体" w:hint="eastAsia"/>
          <w:sz w:val="24"/>
          <w:szCs w:val="24"/>
        </w:rPr>
        <w:t>，上海市宝山区呼兰路</w:t>
      </w:r>
      <w:r>
        <w:rPr>
          <w:rFonts w:cs="宋体" w:hint="eastAsia"/>
          <w:sz w:val="24"/>
          <w:szCs w:val="24"/>
        </w:rPr>
        <w:t>883</w:t>
      </w:r>
      <w:r>
        <w:rPr>
          <w:rFonts w:cs="宋体" w:hint="eastAsia"/>
          <w:sz w:val="24"/>
          <w:szCs w:val="24"/>
        </w:rPr>
        <w:t>号二号教学楼</w:t>
      </w:r>
      <w:r>
        <w:rPr>
          <w:rFonts w:cs="宋体" w:hint="eastAsia"/>
          <w:sz w:val="24"/>
          <w:szCs w:val="24"/>
        </w:rPr>
        <w:t>324</w:t>
      </w:r>
      <w:r>
        <w:rPr>
          <w:rFonts w:cs="宋体" w:hint="eastAsia"/>
          <w:sz w:val="24"/>
          <w:szCs w:val="24"/>
        </w:rPr>
        <w:t>会议室。</w:t>
      </w:r>
    </w:p>
    <w:p w:rsidR="00FA5DB2" w:rsidRDefault="00FA5DB2">
      <w:pPr>
        <w:spacing w:line="360" w:lineRule="auto"/>
        <w:ind w:firstLine="420"/>
        <w:rPr>
          <w:rFonts w:cs="宋体"/>
          <w:sz w:val="24"/>
          <w:szCs w:val="24"/>
        </w:rPr>
      </w:pPr>
    </w:p>
    <w:p w:rsidR="00FA5DB2" w:rsidRDefault="00E1229E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四、合格投标单位的资格条件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、符合《中华人民共和国政府采购法》第二十二条规定应当具备的条件：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）具有独立承担民事责任的能力；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）具有良好的商业信誉和健全的财务会计制度；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）具有履行合同所必需的设备和专业技术能力；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）有依法缴纳税收和社会保障资金的良好记录；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）参加政府采购活动前三年内，在经营活动中没有重大违法记录；</w:t>
      </w:r>
    </w:p>
    <w:p w:rsidR="00FA5DB2" w:rsidRDefault="00E1229E">
      <w:pPr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）法律、行政法规规定的其他条件</w:t>
      </w:r>
    </w:p>
    <w:p w:rsidR="00FA5DB2" w:rsidRDefault="00E1229E">
      <w:pPr>
        <w:spacing w:line="360" w:lineRule="auto"/>
        <w:ind w:firstLine="48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color w:val="FF0000"/>
          <w:sz w:val="24"/>
          <w:szCs w:val="24"/>
        </w:rPr>
        <w:t>（</w:t>
      </w:r>
      <w:r>
        <w:rPr>
          <w:rFonts w:cs="宋体" w:hint="eastAsia"/>
          <w:color w:val="FF0000"/>
          <w:sz w:val="24"/>
          <w:szCs w:val="24"/>
        </w:rPr>
        <w:t>7</w:t>
      </w:r>
      <w:r>
        <w:rPr>
          <w:rFonts w:cs="宋体" w:hint="eastAsia"/>
          <w:color w:val="FF0000"/>
          <w:sz w:val="24"/>
          <w:szCs w:val="24"/>
        </w:rPr>
        <w:t>）符合《中华人民共和国政府采购法》第二十二条规定条件，未被列入“信用中国”网站</w:t>
      </w:r>
      <w:r>
        <w:rPr>
          <w:rFonts w:cs="宋体" w:hint="eastAsia"/>
          <w:color w:val="FF0000"/>
          <w:sz w:val="24"/>
          <w:szCs w:val="24"/>
        </w:rPr>
        <w:t>(www.creditchina.gov.cn)</w:t>
      </w:r>
      <w:r>
        <w:rPr>
          <w:rFonts w:cs="宋体" w:hint="eastAsia"/>
          <w:color w:val="FF0000"/>
          <w:sz w:val="24"/>
          <w:szCs w:val="24"/>
        </w:rPr>
        <w:t>失信被执行人名单、重大税收违法案件当事人名单和中国政府采购网</w:t>
      </w:r>
      <w:r>
        <w:rPr>
          <w:rFonts w:cs="宋体" w:hint="eastAsia"/>
          <w:color w:val="FF0000"/>
          <w:sz w:val="24"/>
          <w:szCs w:val="24"/>
        </w:rPr>
        <w:t>(www.ccgp.gov.cn)</w:t>
      </w:r>
      <w:r>
        <w:rPr>
          <w:rFonts w:cs="宋体" w:hint="eastAsia"/>
          <w:color w:val="FF0000"/>
          <w:sz w:val="24"/>
          <w:szCs w:val="24"/>
        </w:rPr>
        <w:t>政府采购严重违法失信行为记录名单的供应商。</w:t>
      </w:r>
    </w:p>
    <w:p w:rsidR="00FA5DB2" w:rsidRDefault="00E1229E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、投标单位根据学校使用部门提出的要求制定方案，包括投标函、报价单、公司情况介绍、相关项目的成功案例、</w:t>
      </w:r>
      <w:r>
        <w:rPr>
          <w:rFonts w:cs="宋体" w:hint="eastAsia"/>
          <w:color w:val="FF0000"/>
          <w:sz w:val="24"/>
          <w:szCs w:val="24"/>
        </w:rPr>
        <w:t>供应商行贿犯罪纪录承诺书、</w:t>
      </w:r>
      <w:r>
        <w:rPr>
          <w:rFonts w:cs="宋体" w:hint="eastAsia"/>
          <w:sz w:val="24"/>
          <w:szCs w:val="24"/>
        </w:rPr>
        <w:t>同时提供营业执照、组织机构代码证等相应资质证书、</w:t>
      </w:r>
      <w:r>
        <w:rPr>
          <w:rFonts w:cs="宋体" w:hint="eastAsia"/>
          <w:color w:val="FF0000"/>
          <w:sz w:val="24"/>
          <w:szCs w:val="24"/>
        </w:rPr>
        <w:t>上一年财务状况、纳税证明、社保缴纳证明、</w:t>
      </w:r>
      <w:r>
        <w:rPr>
          <w:rFonts w:cs="宋体" w:hint="eastAsia"/>
          <w:sz w:val="24"/>
          <w:szCs w:val="24"/>
        </w:rPr>
        <w:t>法定代表人资格证明书、法定代表人及委托人的身份证复印件、授权委托书、廉洁承诺书等，所有提供的材料复印件均需加盖单位公章（以上投标书均一式三份）。</w:t>
      </w:r>
    </w:p>
    <w:p w:rsidR="00FA5DB2" w:rsidRDefault="00E1229E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、如有需要咨询的，项目自公示起可来校（来电）接洽，商谈具体事宜。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、取得三家以上（含三家）供应商的报价后，通过学校规定流程完成开（评）标工作确定中标单位。</w:t>
      </w:r>
    </w:p>
    <w:p w:rsidR="00FA5DB2" w:rsidRDefault="00FA5DB2">
      <w:pPr>
        <w:spacing w:line="360" w:lineRule="auto"/>
        <w:ind w:firstLine="420"/>
        <w:rPr>
          <w:rFonts w:cs="宋体"/>
          <w:sz w:val="24"/>
          <w:szCs w:val="24"/>
        </w:rPr>
      </w:pPr>
    </w:p>
    <w:p w:rsidR="00FA5DB2" w:rsidRDefault="00E1229E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五、联系方式：</w:t>
      </w:r>
    </w:p>
    <w:p w:rsidR="00FA5DB2" w:rsidRDefault="00E1229E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项目联系人：钱宇</w:t>
      </w:r>
    </w:p>
    <w:p w:rsidR="00FA5DB2" w:rsidRDefault="00E1229E">
      <w:pPr>
        <w:spacing w:line="360" w:lineRule="auto"/>
        <w:ind w:firstLine="42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联系电话：</w:t>
      </w:r>
      <w:r>
        <w:rPr>
          <w:rFonts w:cs="宋体" w:hint="eastAsia"/>
          <w:sz w:val="24"/>
          <w:szCs w:val="24"/>
        </w:rPr>
        <w:t>15800815605</w:t>
      </w:r>
    </w:p>
    <w:p w:rsidR="00FA5DB2" w:rsidRDefault="00FA5DB2">
      <w:pPr>
        <w:spacing w:line="360" w:lineRule="auto"/>
        <w:ind w:firstLine="420"/>
        <w:rPr>
          <w:sz w:val="24"/>
          <w:szCs w:val="24"/>
        </w:rPr>
      </w:pPr>
    </w:p>
    <w:sectPr w:rsidR="00FA5DB2">
      <w:footerReference w:type="default" r:id="rId9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E6" w:rsidRDefault="00E97FE6">
      <w:r>
        <w:separator/>
      </w:r>
    </w:p>
  </w:endnote>
  <w:endnote w:type="continuationSeparator" w:id="0">
    <w:p w:rsidR="00E97FE6" w:rsidRDefault="00E9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955431"/>
    </w:sdtPr>
    <w:sdtEndPr/>
    <w:sdtContent>
      <w:p w:rsidR="00FA5DB2" w:rsidRDefault="00E122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F6" w:rsidRPr="007D56F6">
          <w:rPr>
            <w:noProof/>
            <w:lang w:val="zh-CN"/>
          </w:rPr>
          <w:t>1</w:t>
        </w:r>
        <w:r>
          <w:fldChar w:fldCharType="end"/>
        </w:r>
      </w:p>
    </w:sdtContent>
  </w:sdt>
  <w:p w:rsidR="00FA5DB2" w:rsidRDefault="00FA5D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E6" w:rsidRDefault="00E97FE6">
      <w:r>
        <w:separator/>
      </w:r>
    </w:p>
  </w:footnote>
  <w:footnote w:type="continuationSeparator" w:id="0">
    <w:p w:rsidR="00E97FE6" w:rsidRDefault="00E9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0A6"/>
    <w:multiLevelType w:val="singleLevel"/>
    <w:tmpl w:val="58D240A6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D240BA"/>
    <w:multiLevelType w:val="singleLevel"/>
    <w:tmpl w:val="58D240BA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60DA4D82"/>
    <w:multiLevelType w:val="hybridMultilevel"/>
    <w:tmpl w:val="101C6BFE"/>
    <w:lvl w:ilvl="0" w:tplc="B6429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633462"/>
    <w:multiLevelType w:val="hybridMultilevel"/>
    <w:tmpl w:val="F84CFD72"/>
    <w:lvl w:ilvl="0" w:tplc="C58AB1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A"/>
    <w:rsid w:val="00021E65"/>
    <w:rsid w:val="00064E2E"/>
    <w:rsid w:val="000F7D82"/>
    <w:rsid w:val="0012730E"/>
    <w:rsid w:val="00146D74"/>
    <w:rsid w:val="00185E55"/>
    <w:rsid w:val="00246CE8"/>
    <w:rsid w:val="0025341C"/>
    <w:rsid w:val="00254151"/>
    <w:rsid w:val="002D2037"/>
    <w:rsid w:val="003639E6"/>
    <w:rsid w:val="00373152"/>
    <w:rsid w:val="003A28D0"/>
    <w:rsid w:val="003C3059"/>
    <w:rsid w:val="003D10E4"/>
    <w:rsid w:val="003F5508"/>
    <w:rsid w:val="004C0C0C"/>
    <w:rsid w:val="004F68FB"/>
    <w:rsid w:val="0055649F"/>
    <w:rsid w:val="005942A9"/>
    <w:rsid w:val="005C42E3"/>
    <w:rsid w:val="005F714F"/>
    <w:rsid w:val="00606434"/>
    <w:rsid w:val="00682F5F"/>
    <w:rsid w:val="006B47F9"/>
    <w:rsid w:val="00745789"/>
    <w:rsid w:val="007A6B4A"/>
    <w:rsid w:val="007B22FF"/>
    <w:rsid w:val="007D56F6"/>
    <w:rsid w:val="0082396D"/>
    <w:rsid w:val="00824A91"/>
    <w:rsid w:val="00832FF6"/>
    <w:rsid w:val="00892A9C"/>
    <w:rsid w:val="008B5FD0"/>
    <w:rsid w:val="008D0E68"/>
    <w:rsid w:val="008D5BA0"/>
    <w:rsid w:val="0092330B"/>
    <w:rsid w:val="00934E07"/>
    <w:rsid w:val="009C06C3"/>
    <w:rsid w:val="00B217E7"/>
    <w:rsid w:val="00B77C30"/>
    <w:rsid w:val="00BA032A"/>
    <w:rsid w:val="00BA7E5E"/>
    <w:rsid w:val="00BB4A50"/>
    <w:rsid w:val="00C112EB"/>
    <w:rsid w:val="00C259FA"/>
    <w:rsid w:val="00C32FEC"/>
    <w:rsid w:val="00CB0C8E"/>
    <w:rsid w:val="00CB2AF3"/>
    <w:rsid w:val="00D8421B"/>
    <w:rsid w:val="00D92EAB"/>
    <w:rsid w:val="00DE3BEF"/>
    <w:rsid w:val="00E1229E"/>
    <w:rsid w:val="00E15D4B"/>
    <w:rsid w:val="00E504C0"/>
    <w:rsid w:val="00E5493D"/>
    <w:rsid w:val="00E55EDB"/>
    <w:rsid w:val="00E61E2A"/>
    <w:rsid w:val="00E97FE6"/>
    <w:rsid w:val="00EE297E"/>
    <w:rsid w:val="00F06EE0"/>
    <w:rsid w:val="00F1157C"/>
    <w:rsid w:val="00FA5DB2"/>
    <w:rsid w:val="0D2557D1"/>
    <w:rsid w:val="0FBC1602"/>
    <w:rsid w:val="268A608F"/>
    <w:rsid w:val="2B523976"/>
    <w:rsid w:val="30F5275E"/>
    <w:rsid w:val="31F002C2"/>
    <w:rsid w:val="3F15060A"/>
    <w:rsid w:val="4CF91D2E"/>
    <w:rsid w:val="7E601F56"/>
    <w:rsid w:val="7EA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16377C"/>
      <w:u w:val="none"/>
    </w:rPr>
  </w:style>
  <w:style w:type="character" w:styleId="a7">
    <w:name w:val="Hyperlink"/>
    <w:basedOn w:val="a0"/>
    <w:uiPriority w:val="99"/>
    <w:unhideWhenUsed/>
    <w:qFormat/>
    <w:rPr>
      <w:color w:val="16377C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Pr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1">
    <w:name w:val="页眉 Char"/>
    <w:basedOn w:val="a0"/>
    <w:link w:val="a5"/>
    <w:uiPriority w:val="99"/>
    <w:qFormat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Calibri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rsid w:val="00E1229E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7D56F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D56F6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16377C"/>
      <w:u w:val="none"/>
    </w:rPr>
  </w:style>
  <w:style w:type="character" w:styleId="a7">
    <w:name w:val="Hyperlink"/>
    <w:basedOn w:val="a0"/>
    <w:uiPriority w:val="99"/>
    <w:unhideWhenUsed/>
    <w:qFormat/>
    <w:rPr>
      <w:color w:val="16377C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Pr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1">
    <w:name w:val="页眉 Char"/>
    <w:basedOn w:val="a0"/>
    <w:link w:val="a5"/>
    <w:uiPriority w:val="99"/>
    <w:qFormat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Calibri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rsid w:val="00E1229E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7D56F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D56F6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1952</Characters>
  <Application>Microsoft Office Word</Application>
  <DocSecurity>0</DocSecurity>
  <Lines>16</Lines>
  <Paragraphs>4</Paragraphs>
  <ScaleCrop>false</ScaleCrop>
  <Company>ShanghaiWaterLaw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2018-10-12T05:15:00Z</cp:lastPrinted>
  <dcterms:created xsi:type="dcterms:W3CDTF">2018-10-31T08:14:00Z</dcterms:created>
  <dcterms:modified xsi:type="dcterms:W3CDTF">2018-10-31T08:14:00Z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